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310" w:rsidRPr="00E7097F" w:rsidRDefault="00900CD7" w:rsidP="00900CD7">
      <w:pPr>
        <w:pStyle w:val="a3"/>
        <w:numPr>
          <w:ilvl w:val="0"/>
          <w:numId w:val="1"/>
        </w:numPr>
        <w:ind w:left="0" w:firstLine="709"/>
        <w:jc w:val="both"/>
        <w:rPr>
          <w:rFonts w:ascii="Times New Roman" w:hAnsi="Times New Roman" w:cs="Times New Roman"/>
          <w:sz w:val="26"/>
          <w:szCs w:val="26"/>
        </w:rPr>
      </w:pPr>
      <w:bookmarkStart w:id="0" w:name="_GoBack"/>
      <w:bookmarkEnd w:id="0"/>
      <w:r w:rsidRPr="00E7097F">
        <w:rPr>
          <w:rFonts w:ascii="Times New Roman" w:hAnsi="Times New Roman" w:cs="Times New Roman"/>
          <w:sz w:val="26"/>
          <w:szCs w:val="26"/>
        </w:rPr>
        <w:t>Основной причиной обращения налогоплательщиков в суд остается несогласие с результатами налоговых проверок, по которым выявлена недобросовестность в связи с привлечением «технических» компаний</w:t>
      </w:r>
      <w:r w:rsidR="00F2521B" w:rsidRPr="00E7097F">
        <w:rPr>
          <w:rFonts w:ascii="Times New Roman" w:hAnsi="Times New Roman" w:cs="Times New Roman"/>
          <w:sz w:val="26"/>
          <w:szCs w:val="26"/>
        </w:rPr>
        <w:t>,</w:t>
      </w:r>
      <w:r w:rsidRPr="00E7097F">
        <w:rPr>
          <w:rFonts w:ascii="Times New Roman" w:hAnsi="Times New Roman" w:cs="Times New Roman"/>
          <w:sz w:val="26"/>
          <w:szCs w:val="26"/>
        </w:rPr>
        <w:t xml:space="preserve"> применением схемы «дробления» бизнеса – то есть нарушение положений ст. 54.1 НК РФ.</w:t>
      </w:r>
    </w:p>
    <w:p w:rsidR="00900CD7" w:rsidRPr="00E7097F" w:rsidRDefault="00900CD7" w:rsidP="00900CD7">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Данные споры носят оценочный характер, но, тем не менее, суды учитывают совокупность собранных доказательств и встают на сторону налоговых органов.</w:t>
      </w:r>
    </w:p>
    <w:p w:rsidR="00D0637E" w:rsidRPr="00E7097F" w:rsidRDefault="00F2521B" w:rsidP="00D0637E">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 xml:space="preserve">Примеры оконченных судебных дел по дроблению бизнеса – </w:t>
      </w:r>
      <w:r w:rsidRPr="00E7097F">
        <w:rPr>
          <w:rFonts w:ascii="Times New Roman" w:hAnsi="Times New Roman" w:cs="Times New Roman"/>
          <w:sz w:val="26"/>
          <w:szCs w:val="26"/>
        </w:rPr>
        <w:t>ООО «АО Циклон»</w:t>
      </w:r>
      <w:r w:rsidRPr="00E7097F">
        <w:rPr>
          <w:rFonts w:ascii="Times New Roman" w:hAnsi="Times New Roman" w:cs="Times New Roman"/>
          <w:sz w:val="26"/>
          <w:szCs w:val="26"/>
        </w:rPr>
        <w:t xml:space="preserve"> № </w:t>
      </w:r>
      <w:r w:rsidRPr="00E7097F">
        <w:rPr>
          <w:rFonts w:ascii="Times New Roman" w:hAnsi="Times New Roman" w:cs="Times New Roman"/>
          <w:sz w:val="26"/>
          <w:szCs w:val="26"/>
        </w:rPr>
        <w:t>А72-12915/2020</w:t>
      </w:r>
      <w:r w:rsidR="00BE237A" w:rsidRPr="00E7097F">
        <w:rPr>
          <w:rFonts w:ascii="Times New Roman" w:hAnsi="Times New Roman" w:cs="Times New Roman"/>
          <w:sz w:val="26"/>
          <w:szCs w:val="26"/>
        </w:rPr>
        <w:t>, ООО «</w:t>
      </w:r>
      <w:proofErr w:type="spellStart"/>
      <w:r w:rsidR="00BE237A" w:rsidRPr="00E7097F">
        <w:rPr>
          <w:rFonts w:ascii="Times New Roman" w:hAnsi="Times New Roman" w:cs="Times New Roman"/>
          <w:sz w:val="26"/>
          <w:szCs w:val="26"/>
        </w:rPr>
        <w:t>СиС</w:t>
      </w:r>
      <w:proofErr w:type="spellEnd"/>
      <w:r w:rsidR="00BE237A" w:rsidRPr="00E7097F">
        <w:rPr>
          <w:rFonts w:ascii="Times New Roman" w:hAnsi="Times New Roman" w:cs="Times New Roman"/>
          <w:sz w:val="26"/>
          <w:szCs w:val="26"/>
        </w:rPr>
        <w:t>» № </w:t>
      </w:r>
      <w:r w:rsidR="00BE237A" w:rsidRPr="00E7097F">
        <w:rPr>
          <w:rFonts w:ascii="Times New Roman" w:hAnsi="Times New Roman" w:cs="Times New Roman"/>
          <w:sz w:val="26"/>
          <w:szCs w:val="26"/>
        </w:rPr>
        <w:t>А72-15191/2020</w:t>
      </w:r>
      <w:r w:rsidR="00D0637E" w:rsidRPr="00E7097F">
        <w:rPr>
          <w:rFonts w:ascii="Times New Roman" w:hAnsi="Times New Roman" w:cs="Times New Roman"/>
          <w:sz w:val="26"/>
          <w:szCs w:val="26"/>
        </w:rPr>
        <w:t>; по взаимоотношениям с «техническими» организациями – ООО «Вымпел» № А72-608/2021, ООО «ПТИМАШ» № А72-16385/2020, ООО «Ресурс» А72-16660/2020.</w:t>
      </w:r>
    </w:p>
    <w:p w:rsidR="00D0637E" w:rsidRPr="00E7097F" w:rsidRDefault="00D0637E" w:rsidP="00D0637E">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 xml:space="preserve">При этом </w:t>
      </w:r>
      <w:r w:rsidR="006C4924" w:rsidRPr="00E7097F">
        <w:rPr>
          <w:rFonts w:ascii="Times New Roman" w:hAnsi="Times New Roman" w:cs="Times New Roman"/>
          <w:sz w:val="26"/>
          <w:szCs w:val="26"/>
        </w:rPr>
        <w:t>зачастую</w:t>
      </w:r>
      <w:r w:rsidRPr="00E7097F">
        <w:rPr>
          <w:rFonts w:ascii="Times New Roman" w:hAnsi="Times New Roman" w:cs="Times New Roman"/>
          <w:sz w:val="26"/>
          <w:szCs w:val="26"/>
        </w:rPr>
        <w:t xml:space="preserve"> налогоплательщики не оспаривают в вышестоящие судебные инстанции решения АС Ульяновской области, принятые в пользу налогового органа (</w:t>
      </w:r>
      <w:r w:rsidRPr="00E7097F">
        <w:rPr>
          <w:rFonts w:ascii="Times New Roman" w:hAnsi="Times New Roman" w:cs="Times New Roman"/>
          <w:sz w:val="26"/>
          <w:szCs w:val="26"/>
        </w:rPr>
        <w:t>ООО «</w:t>
      </w:r>
      <w:proofErr w:type="spellStart"/>
      <w:r w:rsidRPr="00E7097F">
        <w:rPr>
          <w:rFonts w:ascii="Times New Roman" w:hAnsi="Times New Roman" w:cs="Times New Roman"/>
          <w:sz w:val="26"/>
          <w:szCs w:val="26"/>
        </w:rPr>
        <w:t>Трансавто</w:t>
      </w:r>
      <w:proofErr w:type="spellEnd"/>
      <w:r w:rsidRPr="00E7097F">
        <w:rPr>
          <w:rFonts w:ascii="Times New Roman" w:hAnsi="Times New Roman" w:cs="Times New Roman"/>
          <w:sz w:val="26"/>
          <w:szCs w:val="26"/>
        </w:rPr>
        <w:t>»</w:t>
      </w:r>
      <w:r w:rsidRPr="00E7097F">
        <w:rPr>
          <w:rFonts w:ascii="Times New Roman" w:hAnsi="Times New Roman" w:cs="Times New Roman"/>
          <w:sz w:val="26"/>
          <w:szCs w:val="26"/>
        </w:rPr>
        <w:t xml:space="preserve"> № </w:t>
      </w:r>
      <w:r w:rsidRPr="00E7097F">
        <w:rPr>
          <w:rFonts w:ascii="Times New Roman" w:hAnsi="Times New Roman" w:cs="Times New Roman"/>
          <w:sz w:val="26"/>
          <w:szCs w:val="26"/>
        </w:rPr>
        <w:t>А72-2639/2022</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ООО «Инженер системс»</w:t>
      </w:r>
      <w:r w:rsidRPr="00E7097F">
        <w:rPr>
          <w:rFonts w:ascii="Times New Roman" w:hAnsi="Times New Roman" w:cs="Times New Roman"/>
          <w:sz w:val="26"/>
          <w:szCs w:val="26"/>
        </w:rPr>
        <w:t xml:space="preserve"> № </w:t>
      </w:r>
      <w:r w:rsidRPr="00E7097F">
        <w:rPr>
          <w:rFonts w:ascii="Times New Roman" w:hAnsi="Times New Roman" w:cs="Times New Roman"/>
          <w:sz w:val="26"/>
          <w:szCs w:val="26"/>
        </w:rPr>
        <w:t>А72-7984/2021</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 xml:space="preserve">ИП </w:t>
      </w:r>
      <w:proofErr w:type="spellStart"/>
      <w:r w:rsidRPr="00E7097F">
        <w:rPr>
          <w:rFonts w:ascii="Times New Roman" w:hAnsi="Times New Roman" w:cs="Times New Roman"/>
          <w:sz w:val="26"/>
          <w:szCs w:val="26"/>
        </w:rPr>
        <w:t>Нугайбекова</w:t>
      </w:r>
      <w:proofErr w:type="spellEnd"/>
      <w:r w:rsidRPr="00E7097F">
        <w:rPr>
          <w:rFonts w:ascii="Times New Roman" w:hAnsi="Times New Roman" w:cs="Times New Roman"/>
          <w:sz w:val="26"/>
          <w:szCs w:val="26"/>
        </w:rPr>
        <w:t xml:space="preserve"> М.Х.</w:t>
      </w:r>
      <w:r w:rsidRPr="00E7097F">
        <w:rPr>
          <w:rFonts w:ascii="Times New Roman" w:hAnsi="Times New Roman" w:cs="Times New Roman"/>
          <w:sz w:val="26"/>
          <w:szCs w:val="26"/>
        </w:rPr>
        <w:t xml:space="preserve"> № </w:t>
      </w:r>
      <w:r w:rsidRPr="00E7097F">
        <w:rPr>
          <w:rFonts w:ascii="Times New Roman" w:hAnsi="Times New Roman" w:cs="Times New Roman"/>
          <w:sz w:val="26"/>
          <w:szCs w:val="26"/>
        </w:rPr>
        <w:t>А72-15651/2021</w:t>
      </w:r>
      <w:r w:rsidRPr="00E7097F">
        <w:rPr>
          <w:rFonts w:ascii="Times New Roman" w:hAnsi="Times New Roman" w:cs="Times New Roman"/>
          <w:sz w:val="26"/>
          <w:szCs w:val="26"/>
        </w:rPr>
        <w:t>).</w:t>
      </w:r>
    </w:p>
    <w:p w:rsidR="00900CD7" w:rsidRPr="00E7097F" w:rsidRDefault="00900CD7" w:rsidP="00900CD7">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Позиция налоговых органов по данной категории споров довольно прозрачна и основана на письмах ФНС России от 10.03.2021 № БВ-4-7/3060@ и от 10.10.2022 № БВ-4-7/13450@, в которых консолидированы выводы из судебной практики Верховного Суда РФ.</w:t>
      </w:r>
    </w:p>
    <w:p w:rsidR="00900CD7" w:rsidRPr="00E7097F" w:rsidRDefault="00900CD7" w:rsidP="00900CD7">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Особое значение в</w:t>
      </w:r>
      <w:r w:rsidRPr="00E7097F">
        <w:rPr>
          <w:rFonts w:ascii="Times New Roman" w:hAnsi="Times New Roman" w:cs="Times New Roman"/>
          <w:sz w:val="26"/>
          <w:szCs w:val="26"/>
        </w:rPr>
        <w:t xml:space="preserve"> настоящ</w:t>
      </w:r>
      <w:r w:rsidRPr="00E7097F">
        <w:rPr>
          <w:rFonts w:ascii="Times New Roman" w:hAnsi="Times New Roman" w:cs="Times New Roman"/>
          <w:sz w:val="26"/>
          <w:szCs w:val="26"/>
        </w:rPr>
        <w:t>ее время</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приобретает т.н. реконструкция налоговых обязательств налогоплательщика, которая во многом зависит от добросовестного поведения налогоплательщиков во время проверки.</w:t>
      </w:r>
    </w:p>
    <w:p w:rsidR="00F0300E" w:rsidRPr="00E7097F" w:rsidRDefault="00900CD7" w:rsidP="00F0300E">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 xml:space="preserve">Раскрытие налогоплательщиком реального поставщика товаров (работ, услуг), представление </w:t>
      </w:r>
      <w:r w:rsidR="00F0300E" w:rsidRPr="00E7097F">
        <w:rPr>
          <w:rFonts w:ascii="Times New Roman" w:hAnsi="Times New Roman" w:cs="Times New Roman"/>
          <w:sz w:val="26"/>
          <w:szCs w:val="26"/>
        </w:rPr>
        <w:t xml:space="preserve">налоговому органу </w:t>
      </w:r>
      <w:r w:rsidRPr="00E7097F">
        <w:rPr>
          <w:rFonts w:ascii="Times New Roman" w:hAnsi="Times New Roman" w:cs="Times New Roman"/>
          <w:sz w:val="26"/>
          <w:szCs w:val="26"/>
        </w:rPr>
        <w:t>подтверждающих документов</w:t>
      </w:r>
      <w:r w:rsidR="00F0300E" w:rsidRPr="00E7097F">
        <w:rPr>
          <w:rFonts w:ascii="Times New Roman" w:hAnsi="Times New Roman" w:cs="Times New Roman"/>
          <w:sz w:val="26"/>
          <w:szCs w:val="26"/>
        </w:rPr>
        <w:t>, уточненных налоговых деклараций позволит налогоплательщику подтвердить обоснованность заявленных расходов и вычетов по НДС, а также избежать затяжных судебных процессов.</w:t>
      </w:r>
    </w:p>
    <w:p w:rsidR="00C81A27" w:rsidRPr="00E7097F" w:rsidRDefault="00C81A27" w:rsidP="00F0300E">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 xml:space="preserve">Названные действия рекомендуем осуществлять </w:t>
      </w:r>
      <w:r w:rsidRPr="00E7097F">
        <w:rPr>
          <w:rFonts w:ascii="Times New Roman" w:hAnsi="Times New Roman" w:cs="Times New Roman"/>
          <w:sz w:val="26"/>
          <w:szCs w:val="26"/>
        </w:rPr>
        <w:t>на стадии проведения проверки</w:t>
      </w:r>
      <w:r w:rsidRPr="00E7097F">
        <w:rPr>
          <w:rFonts w:ascii="Times New Roman" w:hAnsi="Times New Roman" w:cs="Times New Roman"/>
          <w:sz w:val="26"/>
          <w:szCs w:val="26"/>
        </w:rPr>
        <w:t xml:space="preserve"> или представления возражений на акт налоговой проверки, чтобы у налогового органа имелся полный спектр полномочий по подтверждению раскрытой налогоплательщиком информации и принятию соответствующих расходов и вычетов по НДС.</w:t>
      </w:r>
    </w:p>
    <w:p w:rsidR="00692624" w:rsidRPr="00E7097F" w:rsidRDefault="00692624" w:rsidP="00692624">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При этом налоговые обязательства, будут определяться налоговым органом исходя из данных первичных документов, оформленных от реальных поставщиков товаров.</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Затраты, учтенные дважды по одним и тем же операциям, в повышенном размере, в связи с использованием реквизитов «технических» компаний сверх установленной судами подтвержденной суммы затрат, при выполнении работ, действительную стоимость которых невозможно установить, будут исключены из состава расходов при исчислении налога на прибыль. Данные выводы содержатся в постановлении Арбитражного суда Западно-Сибирского округа от 08.04.2022 по делу № А27–26158/2020 (ООО «Сибирская тепловозная компания» против МИФНС России № 4 по Кемеровской области)</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Определением Верховного Суда Российской Федерации от 14.07.2022 № 304–ЭС22–11214 отказано в передаче указанного дела для рассмотрения в судебном заседании Судебной коллегии по экономическим спорам</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 xml:space="preserve">Аналогичные выводы содержатся в постановлении Арбитражного суда Западно-Сибирского округа от 27.04.2022 по делу № А45–17529/2021 </w:t>
      </w:r>
      <w:r w:rsidRPr="00E7097F">
        <w:rPr>
          <w:rFonts w:ascii="Times New Roman" w:hAnsi="Times New Roman" w:cs="Times New Roman"/>
          <w:sz w:val="26"/>
          <w:szCs w:val="26"/>
        </w:rPr>
        <w:lastRenderedPageBreak/>
        <w:t xml:space="preserve">(АО «Новосибирский механический завод «Искра» против МИФНС России </w:t>
      </w:r>
      <w:r w:rsidRPr="00E7097F">
        <w:rPr>
          <w:rFonts w:ascii="Times New Roman" w:hAnsi="Times New Roman" w:cs="Times New Roman"/>
          <w:sz w:val="26"/>
          <w:szCs w:val="26"/>
        </w:rPr>
        <w:t xml:space="preserve">№ 23 по Новосибирской области), </w:t>
      </w:r>
      <w:r w:rsidRPr="00E7097F">
        <w:rPr>
          <w:rFonts w:ascii="Times New Roman" w:hAnsi="Times New Roman" w:cs="Times New Roman"/>
          <w:sz w:val="26"/>
          <w:szCs w:val="26"/>
        </w:rPr>
        <w:t>Определением Верховного Суда Российской Федерации от 27.07.2022 № 304–ЭС22–11741 отказано в передаче указанного дела для рассмотрения в судебном заседании Судебной коллегии по экономическим спорам.</w:t>
      </w:r>
    </w:p>
    <w:p w:rsidR="00692624" w:rsidRPr="00E7097F" w:rsidRDefault="00692624" w:rsidP="00692624">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Однако е</w:t>
      </w:r>
      <w:r w:rsidRPr="00E7097F">
        <w:rPr>
          <w:rFonts w:ascii="Times New Roman" w:hAnsi="Times New Roman" w:cs="Times New Roman"/>
          <w:sz w:val="26"/>
          <w:szCs w:val="26"/>
        </w:rPr>
        <w:t>сли цель уменьшения налоговой обязанности за счет «техническ</w:t>
      </w:r>
      <w:r w:rsidRPr="00E7097F">
        <w:rPr>
          <w:rFonts w:ascii="Times New Roman" w:hAnsi="Times New Roman" w:cs="Times New Roman"/>
          <w:sz w:val="26"/>
          <w:szCs w:val="26"/>
        </w:rPr>
        <w:t>ой</w:t>
      </w:r>
      <w:r w:rsidRPr="00E7097F">
        <w:rPr>
          <w:rFonts w:ascii="Times New Roman" w:hAnsi="Times New Roman" w:cs="Times New Roman"/>
          <w:sz w:val="26"/>
          <w:szCs w:val="26"/>
        </w:rPr>
        <w:t>» компани</w:t>
      </w:r>
      <w:r w:rsidRPr="00E7097F">
        <w:rPr>
          <w:rFonts w:ascii="Times New Roman" w:hAnsi="Times New Roman" w:cs="Times New Roman"/>
          <w:sz w:val="26"/>
          <w:szCs w:val="26"/>
        </w:rPr>
        <w:t>и</w:t>
      </w:r>
      <w:r w:rsidRPr="00E7097F">
        <w:rPr>
          <w:rFonts w:ascii="Times New Roman" w:hAnsi="Times New Roman" w:cs="Times New Roman"/>
          <w:sz w:val="26"/>
          <w:szCs w:val="26"/>
        </w:rPr>
        <w:t xml:space="preserve"> преследовалась непосредственно налогоплательщиком или</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при известности</w:t>
      </w:r>
      <w:r w:rsidRPr="00E7097F">
        <w:rPr>
          <w:rFonts w:ascii="Times New Roman" w:hAnsi="Times New Roman" w:cs="Times New Roman"/>
          <w:sz w:val="26"/>
          <w:szCs w:val="26"/>
        </w:rPr>
        <w:t xml:space="preserve"> ему</w:t>
      </w:r>
      <w:r w:rsidRPr="00E7097F">
        <w:rPr>
          <w:rFonts w:ascii="Times New Roman" w:hAnsi="Times New Roman" w:cs="Times New Roman"/>
          <w:sz w:val="26"/>
          <w:szCs w:val="26"/>
        </w:rPr>
        <w:t>, применение расчетного способа определения налоговой обязанности не обосновано.</w:t>
      </w:r>
      <w:r w:rsidRPr="00E7097F">
        <w:rPr>
          <w:rFonts w:ascii="Times New Roman" w:hAnsi="Times New Roman" w:cs="Times New Roman"/>
          <w:sz w:val="26"/>
          <w:szCs w:val="26"/>
        </w:rPr>
        <w:t xml:space="preserve"> </w:t>
      </w:r>
      <w:proofErr w:type="gramStart"/>
      <w:r w:rsidRPr="00E7097F">
        <w:rPr>
          <w:rFonts w:ascii="Times New Roman" w:hAnsi="Times New Roman" w:cs="Times New Roman"/>
          <w:sz w:val="26"/>
          <w:szCs w:val="26"/>
        </w:rPr>
        <w:t>Данные выводы содержатся в Определении Судебной коллегии по экономическим спорам Верховного Суда Российской Федерации от 19.05.2021 № 309–ЭС20–23981 по делу № А76–46624/2019 (ООО «Фирма «Мэри» против ИФНС России по Центральному району г. Челябинска); в пункте 39 Обзора судебной практики Верховного Суда Российской Федерации № 3 (2021), утвержденного Президиумом Верховного Суда Российской Федерации 10.11.2021.</w:t>
      </w:r>
      <w:proofErr w:type="gramEnd"/>
      <w:r w:rsidRPr="00E7097F">
        <w:rPr>
          <w:rFonts w:ascii="Times New Roman" w:hAnsi="Times New Roman" w:cs="Times New Roman"/>
          <w:sz w:val="26"/>
          <w:szCs w:val="26"/>
        </w:rPr>
        <w:t xml:space="preserve"> Аналогичные выводы содержатся в судебных актах по делу № А40</w:t>
      </w:r>
      <w:r w:rsidRPr="00E7097F">
        <w:rPr>
          <w:rFonts w:ascii="Times New Roman" w:hAnsi="Times New Roman" w:cs="Times New Roman"/>
          <w:sz w:val="26"/>
          <w:szCs w:val="26"/>
        </w:rPr>
        <w:noBreakHyphen/>
        <w:t>77108/2020 (ООО «</w:t>
      </w:r>
      <w:proofErr w:type="spellStart"/>
      <w:r w:rsidRPr="00E7097F">
        <w:rPr>
          <w:rFonts w:ascii="Times New Roman" w:hAnsi="Times New Roman" w:cs="Times New Roman"/>
          <w:sz w:val="26"/>
          <w:szCs w:val="26"/>
        </w:rPr>
        <w:t>Инжтрасс</w:t>
      </w:r>
      <w:proofErr w:type="spellEnd"/>
      <w:r w:rsidRPr="00E7097F">
        <w:rPr>
          <w:rFonts w:ascii="Times New Roman" w:hAnsi="Times New Roman" w:cs="Times New Roman"/>
          <w:sz w:val="26"/>
          <w:szCs w:val="26"/>
        </w:rPr>
        <w:t>-Строй» против ИФНС России № 29 по г. Москве). Определением Верховного Суда Российской Федерации от 01.11.2021 № 305–ЭС21–15612 отказано в передаче данного дела для рассмотрения в судебном заседании Судебной коллегии по экономическим спорам.</w:t>
      </w:r>
    </w:p>
    <w:p w:rsidR="00692624" w:rsidRPr="00E7097F" w:rsidRDefault="00692624" w:rsidP="00692624">
      <w:pPr>
        <w:pStyle w:val="a3"/>
        <w:numPr>
          <w:ilvl w:val="0"/>
          <w:numId w:val="1"/>
        </w:numPr>
        <w:ind w:left="0" w:firstLine="709"/>
        <w:jc w:val="both"/>
        <w:rPr>
          <w:rFonts w:ascii="Times New Roman" w:eastAsia="Calibri" w:hAnsi="Times New Roman" w:cs="Times New Roman"/>
          <w:i/>
          <w:sz w:val="26"/>
          <w:szCs w:val="26"/>
        </w:rPr>
      </w:pPr>
      <w:r w:rsidRPr="00E7097F">
        <w:rPr>
          <w:rFonts w:ascii="Times New Roman" w:hAnsi="Times New Roman" w:cs="Times New Roman"/>
          <w:sz w:val="26"/>
          <w:szCs w:val="26"/>
        </w:rPr>
        <w:t xml:space="preserve">Исключается возможность применения налоговых вычетов НДС полностью или в соответствующей части в ситуациях, когда налогоплательщик участвовал в согласованных с иными лицами действиях, направленных на неправомерное уменьшение налоговой обязанности за счет искусственного наращивания стоимости товаров (работ, услуг) без формирования источника вычета (возмещения) налога, </w:t>
      </w:r>
      <w:proofErr w:type="gramStart"/>
      <w:r w:rsidRPr="00E7097F">
        <w:rPr>
          <w:rFonts w:ascii="Times New Roman" w:hAnsi="Times New Roman" w:cs="Times New Roman"/>
          <w:sz w:val="26"/>
          <w:szCs w:val="26"/>
        </w:rPr>
        <w:t>или</w:t>
      </w:r>
      <w:proofErr w:type="gramEnd"/>
      <w:r w:rsidRPr="00E7097F">
        <w:rPr>
          <w:rFonts w:ascii="Times New Roman" w:hAnsi="Times New Roman" w:cs="Times New Roman"/>
          <w:sz w:val="26"/>
          <w:szCs w:val="26"/>
        </w:rPr>
        <w:t xml:space="preserve"> во всяком случае, если ему было известно о действиях иных лиц, уклоняющихся от уплаты НДС в процессе обращения товаров (работ, услуг).</w:t>
      </w:r>
      <w:r w:rsidR="00E7097F" w:rsidRPr="00E7097F">
        <w:rPr>
          <w:rFonts w:ascii="Times New Roman" w:hAnsi="Times New Roman" w:cs="Times New Roman"/>
          <w:sz w:val="26"/>
          <w:szCs w:val="26"/>
        </w:rPr>
        <w:t xml:space="preserve"> </w:t>
      </w:r>
      <w:r w:rsidRPr="00E7097F">
        <w:rPr>
          <w:rFonts w:ascii="Times New Roman" w:hAnsi="Times New Roman" w:cs="Times New Roman"/>
          <w:sz w:val="26"/>
          <w:szCs w:val="26"/>
        </w:rPr>
        <w:t>Данные выводы содержатся в Определении Судебной коллегии по экономическим спорам Верховного Суда Российской Федерации от 25.01.2021 № 309–ЭС20–17277 по делу № А76–2493/2017 (ЗАО «</w:t>
      </w:r>
      <w:proofErr w:type="spellStart"/>
      <w:r w:rsidRPr="00E7097F">
        <w:rPr>
          <w:rFonts w:ascii="Times New Roman" w:hAnsi="Times New Roman" w:cs="Times New Roman"/>
          <w:sz w:val="26"/>
          <w:szCs w:val="26"/>
        </w:rPr>
        <w:t>Уралбройлер</w:t>
      </w:r>
      <w:proofErr w:type="spellEnd"/>
      <w:r w:rsidRPr="00E7097F">
        <w:rPr>
          <w:rFonts w:ascii="Times New Roman" w:hAnsi="Times New Roman" w:cs="Times New Roman"/>
          <w:sz w:val="26"/>
          <w:szCs w:val="26"/>
        </w:rPr>
        <w:t>» против Межрайонной ИФНС России по крупнейшим налогоплательщикам Челябинской области); пункт 34 Обзора судебной практики Верховного Суда Российской Федерации № 2 (2021), утвержденного 30.06.2021 Президиумом Верховного Суда Российской Федерации</w:t>
      </w:r>
      <w:r w:rsidRPr="00E7097F">
        <w:rPr>
          <w:rFonts w:ascii="Times New Roman" w:eastAsia="Calibri" w:hAnsi="Times New Roman" w:cs="Times New Roman"/>
          <w:i/>
          <w:sz w:val="26"/>
          <w:szCs w:val="26"/>
        </w:rPr>
        <w:t>.</w:t>
      </w:r>
    </w:p>
    <w:p w:rsidR="00F2521B" w:rsidRPr="00E7097F" w:rsidRDefault="00F2521B" w:rsidP="00F0300E">
      <w:pPr>
        <w:pStyle w:val="a3"/>
        <w:numPr>
          <w:ilvl w:val="0"/>
          <w:numId w:val="1"/>
        </w:numPr>
        <w:ind w:left="0" w:firstLine="709"/>
        <w:jc w:val="both"/>
        <w:rPr>
          <w:rFonts w:ascii="Times New Roman" w:hAnsi="Times New Roman" w:cs="Times New Roman"/>
          <w:sz w:val="26"/>
          <w:szCs w:val="26"/>
        </w:rPr>
      </w:pPr>
      <w:proofErr w:type="gramStart"/>
      <w:r w:rsidRPr="00E7097F">
        <w:rPr>
          <w:rFonts w:ascii="Times New Roman" w:hAnsi="Times New Roman" w:cs="Times New Roman"/>
          <w:sz w:val="26"/>
          <w:szCs w:val="26"/>
        </w:rPr>
        <w:t xml:space="preserve">Еще одна категория дел по нарушению ст. 54.1 НК РФ обусловлена </w:t>
      </w:r>
      <w:r w:rsidR="00BE237A" w:rsidRPr="00E7097F">
        <w:rPr>
          <w:rFonts w:ascii="Times New Roman" w:hAnsi="Times New Roman" w:cs="Times New Roman"/>
          <w:sz w:val="26"/>
          <w:szCs w:val="26"/>
        </w:rPr>
        <w:t>созданием искусственных условий для получения налоговых выгод путем использования взаимозависимых лиц</w:t>
      </w:r>
      <w:r w:rsidR="00D0637E" w:rsidRPr="00E7097F">
        <w:rPr>
          <w:rFonts w:ascii="Times New Roman" w:hAnsi="Times New Roman" w:cs="Times New Roman"/>
          <w:sz w:val="26"/>
          <w:szCs w:val="26"/>
        </w:rPr>
        <w:t xml:space="preserve"> (п</w:t>
      </w:r>
      <w:r w:rsidR="00BE237A" w:rsidRPr="00E7097F">
        <w:rPr>
          <w:rFonts w:ascii="Times New Roman" w:hAnsi="Times New Roman" w:cs="Times New Roman"/>
          <w:sz w:val="26"/>
          <w:szCs w:val="26"/>
        </w:rPr>
        <w:t>римеры:</w:t>
      </w:r>
      <w:proofErr w:type="gramEnd"/>
      <w:r w:rsidR="00BE237A" w:rsidRPr="00E7097F">
        <w:rPr>
          <w:rFonts w:ascii="Times New Roman" w:hAnsi="Times New Roman" w:cs="Times New Roman"/>
          <w:sz w:val="26"/>
          <w:szCs w:val="26"/>
        </w:rPr>
        <w:t xml:space="preserve"> </w:t>
      </w:r>
      <w:proofErr w:type="gramStart"/>
      <w:r w:rsidR="00BE237A" w:rsidRPr="00E7097F">
        <w:rPr>
          <w:rFonts w:ascii="Times New Roman" w:hAnsi="Times New Roman" w:cs="Times New Roman"/>
          <w:sz w:val="26"/>
          <w:szCs w:val="26"/>
        </w:rPr>
        <w:t>ООО «</w:t>
      </w:r>
      <w:proofErr w:type="spellStart"/>
      <w:r w:rsidR="00BE237A" w:rsidRPr="00E7097F">
        <w:rPr>
          <w:rFonts w:ascii="Times New Roman" w:hAnsi="Times New Roman" w:cs="Times New Roman"/>
          <w:sz w:val="26"/>
          <w:szCs w:val="26"/>
        </w:rPr>
        <w:t>Евроизол</w:t>
      </w:r>
      <w:proofErr w:type="spellEnd"/>
      <w:r w:rsidR="00BE237A" w:rsidRPr="00E7097F">
        <w:rPr>
          <w:rFonts w:ascii="Times New Roman" w:hAnsi="Times New Roman" w:cs="Times New Roman"/>
          <w:sz w:val="26"/>
          <w:szCs w:val="26"/>
        </w:rPr>
        <w:t>»</w:t>
      </w:r>
      <w:r w:rsidR="00BE237A" w:rsidRPr="00E7097F">
        <w:rPr>
          <w:rFonts w:ascii="Times New Roman" w:hAnsi="Times New Roman" w:cs="Times New Roman"/>
          <w:sz w:val="26"/>
          <w:szCs w:val="26"/>
        </w:rPr>
        <w:t xml:space="preserve"> № </w:t>
      </w:r>
      <w:r w:rsidR="00BE237A" w:rsidRPr="00E7097F">
        <w:rPr>
          <w:rFonts w:ascii="Times New Roman" w:hAnsi="Times New Roman" w:cs="Times New Roman"/>
          <w:sz w:val="26"/>
          <w:szCs w:val="26"/>
        </w:rPr>
        <w:t>А72-19232/2021</w:t>
      </w:r>
      <w:r w:rsidR="00BE237A" w:rsidRPr="00E7097F">
        <w:rPr>
          <w:rFonts w:ascii="Times New Roman" w:hAnsi="Times New Roman" w:cs="Times New Roman"/>
          <w:sz w:val="26"/>
          <w:szCs w:val="26"/>
        </w:rPr>
        <w:t xml:space="preserve">, </w:t>
      </w:r>
      <w:r w:rsidR="00BE237A" w:rsidRPr="00E7097F">
        <w:rPr>
          <w:rFonts w:ascii="Times New Roman" w:hAnsi="Times New Roman" w:cs="Times New Roman"/>
          <w:sz w:val="26"/>
          <w:szCs w:val="26"/>
        </w:rPr>
        <w:t>ООО ДСК «Эталон»</w:t>
      </w:r>
      <w:r w:rsidR="00BE237A" w:rsidRPr="00E7097F">
        <w:rPr>
          <w:rFonts w:ascii="Times New Roman" w:hAnsi="Times New Roman" w:cs="Times New Roman"/>
          <w:sz w:val="26"/>
          <w:szCs w:val="26"/>
        </w:rPr>
        <w:t xml:space="preserve"> № </w:t>
      </w:r>
      <w:r w:rsidR="00BE237A" w:rsidRPr="00E7097F">
        <w:rPr>
          <w:rFonts w:ascii="Times New Roman" w:hAnsi="Times New Roman" w:cs="Times New Roman"/>
          <w:sz w:val="26"/>
          <w:szCs w:val="26"/>
        </w:rPr>
        <w:t>А72-7216/2021</w:t>
      </w:r>
      <w:r w:rsidR="00D0637E" w:rsidRPr="00E7097F">
        <w:rPr>
          <w:rFonts w:ascii="Times New Roman" w:hAnsi="Times New Roman" w:cs="Times New Roman"/>
          <w:sz w:val="26"/>
          <w:szCs w:val="26"/>
        </w:rPr>
        <w:t>)</w:t>
      </w:r>
      <w:r w:rsidR="00BE237A" w:rsidRPr="00E7097F">
        <w:rPr>
          <w:rFonts w:ascii="Times New Roman" w:hAnsi="Times New Roman" w:cs="Times New Roman"/>
          <w:sz w:val="26"/>
          <w:szCs w:val="26"/>
        </w:rPr>
        <w:t>.</w:t>
      </w:r>
      <w:proofErr w:type="gramEnd"/>
    </w:p>
    <w:p w:rsidR="00BE237A" w:rsidRPr="00E7097F" w:rsidRDefault="00692624" w:rsidP="00F0300E">
      <w:pPr>
        <w:pStyle w:val="a3"/>
        <w:numPr>
          <w:ilvl w:val="0"/>
          <w:numId w:val="1"/>
        </w:numPr>
        <w:ind w:left="0" w:firstLine="709"/>
        <w:jc w:val="both"/>
        <w:rPr>
          <w:rFonts w:ascii="Times New Roman" w:hAnsi="Times New Roman" w:cs="Times New Roman"/>
          <w:sz w:val="26"/>
          <w:szCs w:val="26"/>
        </w:rPr>
      </w:pPr>
      <w:r w:rsidRPr="00E7097F">
        <w:rPr>
          <w:rFonts w:ascii="Times New Roman" w:hAnsi="Times New Roman" w:cs="Times New Roman"/>
          <w:sz w:val="26"/>
          <w:szCs w:val="26"/>
        </w:rPr>
        <w:t xml:space="preserve">Среди единичных споров по другим основаниям можно выделить участившиеся случаи оспаривания налогоплательщиками результатов камеральных налоговых проверок, по которым </w:t>
      </w:r>
      <w:proofErr w:type="spellStart"/>
      <w:r w:rsidRPr="00E7097F">
        <w:rPr>
          <w:rFonts w:ascii="Times New Roman" w:hAnsi="Times New Roman" w:cs="Times New Roman"/>
          <w:sz w:val="26"/>
          <w:szCs w:val="26"/>
        </w:rPr>
        <w:t>доначислены</w:t>
      </w:r>
      <w:proofErr w:type="spellEnd"/>
      <w:r w:rsidRPr="00E7097F">
        <w:rPr>
          <w:rFonts w:ascii="Times New Roman" w:hAnsi="Times New Roman" w:cs="Times New Roman"/>
          <w:sz w:val="26"/>
          <w:szCs w:val="26"/>
        </w:rPr>
        <w:t xml:space="preserve"> НДФЛ и страховые взносы с выплат в пользу руководителя налогоплательщика. </w:t>
      </w:r>
      <w:r w:rsidRPr="00E7097F">
        <w:rPr>
          <w:rFonts w:ascii="Times New Roman" w:hAnsi="Times New Roman" w:cs="Times New Roman"/>
          <w:sz w:val="26"/>
          <w:szCs w:val="26"/>
        </w:rPr>
        <w:t>Снятие наличных с корпоративной банковской карты и зачисление на личную банковскую карту руководителя носи</w:t>
      </w:r>
      <w:r w:rsidRPr="00E7097F">
        <w:rPr>
          <w:rFonts w:ascii="Times New Roman" w:hAnsi="Times New Roman" w:cs="Times New Roman"/>
          <w:sz w:val="26"/>
          <w:szCs w:val="26"/>
        </w:rPr>
        <w:t>т</w:t>
      </w:r>
      <w:r w:rsidRPr="00E7097F">
        <w:rPr>
          <w:rFonts w:ascii="Times New Roman" w:hAnsi="Times New Roman" w:cs="Times New Roman"/>
          <w:sz w:val="26"/>
          <w:szCs w:val="26"/>
        </w:rPr>
        <w:t xml:space="preserve"> систематический (ежемесячный) характер.</w:t>
      </w:r>
      <w:r w:rsidRPr="00E7097F">
        <w:rPr>
          <w:rFonts w:ascii="Times New Roman" w:hAnsi="Times New Roman" w:cs="Times New Roman"/>
          <w:sz w:val="26"/>
          <w:szCs w:val="26"/>
        </w:rPr>
        <w:t xml:space="preserve"> Примеры: </w:t>
      </w:r>
      <w:r w:rsidRPr="00E7097F">
        <w:rPr>
          <w:rFonts w:ascii="Times New Roman" w:hAnsi="Times New Roman" w:cs="Times New Roman"/>
          <w:sz w:val="26"/>
          <w:szCs w:val="26"/>
        </w:rPr>
        <w:t>ООО «</w:t>
      </w:r>
      <w:proofErr w:type="spellStart"/>
      <w:r w:rsidRPr="00E7097F">
        <w:rPr>
          <w:rFonts w:ascii="Times New Roman" w:hAnsi="Times New Roman" w:cs="Times New Roman"/>
          <w:sz w:val="26"/>
          <w:szCs w:val="26"/>
        </w:rPr>
        <w:t>Клининг</w:t>
      </w:r>
      <w:proofErr w:type="spellEnd"/>
      <w:r w:rsidRPr="00E7097F">
        <w:rPr>
          <w:rFonts w:ascii="Times New Roman" w:hAnsi="Times New Roman" w:cs="Times New Roman"/>
          <w:sz w:val="26"/>
          <w:szCs w:val="26"/>
        </w:rPr>
        <w:t xml:space="preserve"> ресурс»</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А72-167/2022</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А72-146/2022</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ООО «</w:t>
      </w:r>
      <w:proofErr w:type="spellStart"/>
      <w:r w:rsidRPr="00E7097F">
        <w:rPr>
          <w:rFonts w:ascii="Times New Roman" w:hAnsi="Times New Roman" w:cs="Times New Roman"/>
          <w:sz w:val="26"/>
          <w:szCs w:val="26"/>
        </w:rPr>
        <w:t>Вегастаф</w:t>
      </w:r>
      <w:proofErr w:type="spellEnd"/>
      <w:r w:rsidRPr="00E7097F">
        <w:rPr>
          <w:rFonts w:ascii="Times New Roman" w:hAnsi="Times New Roman" w:cs="Times New Roman"/>
          <w:sz w:val="26"/>
          <w:szCs w:val="26"/>
        </w:rPr>
        <w:t>»</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А72-3469/2022</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А72-3472/2022</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ООО «АБС Групп»</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А72-7880/2021</w:t>
      </w:r>
      <w:r w:rsidRPr="00E7097F">
        <w:rPr>
          <w:rFonts w:ascii="Times New Roman" w:hAnsi="Times New Roman" w:cs="Times New Roman"/>
          <w:sz w:val="26"/>
          <w:szCs w:val="26"/>
        </w:rPr>
        <w:t xml:space="preserve">, </w:t>
      </w:r>
      <w:r w:rsidRPr="00E7097F">
        <w:rPr>
          <w:rFonts w:ascii="Times New Roman" w:hAnsi="Times New Roman" w:cs="Times New Roman"/>
          <w:sz w:val="26"/>
          <w:szCs w:val="26"/>
        </w:rPr>
        <w:t>7881/2021</w:t>
      </w:r>
      <w:r w:rsidRPr="00E7097F">
        <w:rPr>
          <w:rFonts w:ascii="Times New Roman" w:hAnsi="Times New Roman" w:cs="Times New Roman"/>
          <w:sz w:val="26"/>
          <w:szCs w:val="26"/>
        </w:rPr>
        <w:t>).</w:t>
      </w:r>
    </w:p>
    <w:sectPr w:rsidR="00BE237A" w:rsidRPr="00E7097F" w:rsidSect="00E7097F">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1C6" w:rsidRDefault="005001C6" w:rsidP="00E7097F">
      <w:pPr>
        <w:spacing w:after="0" w:line="240" w:lineRule="auto"/>
      </w:pPr>
      <w:r>
        <w:separator/>
      </w:r>
    </w:p>
  </w:endnote>
  <w:endnote w:type="continuationSeparator" w:id="0">
    <w:p w:rsidR="005001C6" w:rsidRDefault="005001C6" w:rsidP="00E70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1C6" w:rsidRDefault="005001C6" w:rsidP="00E7097F">
      <w:pPr>
        <w:spacing w:after="0" w:line="240" w:lineRule="auto"/>
      </w:pPr>
      <w:r>
        <w:separator/>
      </w:r>
    </w:p>
  </w:footnote>
  <w:footnote w:type="continuationSeparator" w:id="0">
    <w:p w:rsidR="005001C6" w:rsidRDefault="005001C6" w:rsidP="00E70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6550174"/>
      <w:docPartObj>
        <w:docPartGallery w:val="Page Numbers (Top of Page)"/>
        <w:docPartUnique/>
      </w:docPartObj>
    </w:sdtPr>
    <w:sdtContent>
      <w:p w:rsidR="00E7097F" w:rsidRDefault="00E7097F">
        <w:pPr>
          <w:pStyle w:val="a4"/>
          <w:jc w:val="center"/>
        </w:pPr>
        <w:r>
          <w:fldChar w:fldCharType="begin"/>
        </w:r>
        <w:r>
          <w:instrText>PAGE   \* MERGEFORMAT</w:instrText>
        </w:r>
        <w:r>
          <w:fldChar w:fldCharType="separate"/>
        </w:r>
        <w:r>
          <w:rPr>
            <w:noProof/>
          </w:rPr>
          <w:t>2</w:t>
        </w:r>
        <w:r>
          <w:fldChar w:fldCharType="end"/>
        </w:r>
      </w:p>
    </w:sdtContent>
  </w:sdt>
  <w:p w:rsidR="00E7097F" w:rsidRDefault="00E709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16E4"/>
    <w:multiLevelType w:val="hybridMultilevel"/>
    <w:tmpl w:val="18B2DC1A"/>
    <w:lvl w:ilvl="0" w:tplc="9690928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A12"/>
    <w:rsid w:val="005001C6"/>
    <w:rsid w:val="00692624"/>
    <w:rsid w:val="006C4924"/>
    <w:rsid w:val="00900CD7"/>
    <w:rsid w:val="00A35A12"/>
    <w:rsid w:val="00B46310"/>
    <w:rsid w:val="00BE237A"/>
    <w:rsid w:val="00C81A27"/>
    <w:rsid w:val="00D0637E"/>
    <w:rsid w:val="00E7097F"/>
    <w:rsid w:val="00F0300E"/>
    <w:rsid w:val="00F25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CD7"/>
    <w:pPr>
      <w:ind w:left="720"/>
      <w:contextualSpacing/>
    </w:pPr>
  </w:style>
  <w:style w:type="paragraph" w:styleId="a4">
    <w:name w:val="header"/>
    <w:basedOn w:val="a"/>
    <w:link w:val="a5"/>
    <w:uiPriority w:val="99"/>
    <w:unhideWhenUsed/>
    <w:rsid w:val="00E709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7097F"/>
  </w:style>
  <w:style w:type="paragraph" w:styleId="a6">
    <w:name w:val="footer"/>
    <w:basedOn w:val="a"/>
    <w:link w:val="a7"/>
    <w:uiPriority w:val="99"/>
    <w:unhideWhenUsed/>
    <w:rsid w:val="00E709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709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CD7"/>
    <w:pPr>
      <w:ind w:left="720"/>
      <w:contextualSpacing/>
    </w:pPr>
  </w:style>
  <w:style w:type="paragraph" w:styleId="a4">
    <w:name w:val="header"/>
    <w:basedOn w:val="a"/>
    <w:link w:val="a5"/>
    <w:uiPriority w:val="99"/>
    <w:unhideWhenUsed/>
    <w:rsid w:val="00E709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7097F"/>
  </w:style>
  <w:style w:type="paragraph" w:styleId="a6">
    <w:name w:val="footer"/>
    <w:basedOn w:val="a"/>
    <w:link w:val="a7"/>
    <w:uiPriority w:val="99"/>
    <w:unhideWhenUsed/>
    <w:rsid w:val="00E709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70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900</Words>
  <Characters>5133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Инга Владимировна</dc:creator>
  <cp:lastModifiedBy>Суркова Инга Владимировна</cp:lastModifiedBy>
  <cp:revision>4</cp:revision>
  <dcterms:created xsi:type="dcterms:W3CDTF">2022-11-02T10:17:00Z</dcterms:created>
  <dcterms:modified xsi:type="dcterms:W3CDTF">2022-11-02T11:45:00Z</dcterms:modified>
</cp:coreProperties>
</file>